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A831D7">
        <w:rPr>
          <w:rFonts w:ascii="Times New Roman" w:hAnsi="Times New Roman"/>
          <w:sz w:val="20"/>
          <w:szCs w:val="20"/>
        </w:rPr>
        <w:t xml:space="preserve"> 3, P. 116-122</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A831D7" w:rsidRPr="00073072" w:rsidRDefault="00A831D7" w:rsidP="00A831D7">
      <w:pPr>
        <w:pStyle w:val="Heading1"/>
        <w:spacing w:before="0" w:line="360" w:lineRule="auto"/>
        <w:ind w:left="144" w:right="144"/>
        <w:rPr>
          <w:b w:val="0"/>
          <w:sz w:val="24"/>
          <w:szCs w:val="24"/>
        </w:rPr>
      </w:pPr>
      <w:r w:rsidRPr="00073072">
        <w:rPr>
          <w:color w:val="000000"/>
          <w:sz w:val="24"/>
          <w:szCs w:val="24"/>
          <w:highlight w:val="lightGray"/>
          <w:shd w:val="clear" w:color="auto" w:fill="FFFFFF"/>
        </w:rPr>
        <w:t>Original article</w:t>
      </w:r>
      <w:r w:rsidRPr="00073072">
        <w:rPr>
          <w:b w:val="0"/>
          <w:sz w:val="24"/>
          <w:szCs w:val="24"/>
        </w:rPr>
        <w:t xml:space="preserve"> </w:t>
      </w:r>
    </w:p>
    <w:p w:rsidR="00A831D7" w:rsidRPr="00073072" w:rsidRDefault="00A831D7" w:rsidP="00A831D7">
      <w:pPr>
        <w:pStyle w:val="Heading1"/>
        <w:spacing w:before="0" w:line="360" w:lineRule="auto"/>
        <w:ind w:left="144" w:right="144"/>
        <w:rPr>
          <w:color w:val="1F497D" w:themeColor="text2"/>
          <w:sz w:val="22"/>
          <w:szCs w:val="22"/>
        </w:rPr>
      </w:pPr>
      <w:r w:rsidRPr="00073072">
        <w:rPr>
          <w:color w:val="1F497D" w:themeColor="text2"/>
        </w:rPr>
        <w:t>A study of treatment modalities in psoriasis in dermatology outpatient department of a tertiary care teaching hospital</w:t>
      </w:r>
      <w:r w:rsidRPr="00073072">
        <w:rPr>
          <w:color w:val="1F497D" w:themeColor="text2"/>
        </w:rPr>
        <w:br/>
      </w:r>
      <w:r w:rsidRPr="00073072">
        <w:rPr>
          <w:sz w:val="22"/>
          <w:szCs w:val="22"/>
          <w:vertAlign w:val="superscript"/>
        </w:rPr>
        <w:t>1</w:t>
      </w:r>
      <w:r w:rsidRPr="00073072">
        <w:rPr>
          <w:sz w:val="22"/>
          <w:szCs w:val="22"/>
        </w:rPr>
        <w:t>Y Roja</w:t>
      </w:r>
      <w:r>
        <w:rPr>
          <w:sz w:val="22"/>
          <w:szCs w:val="22"/>
        </w:rPr>
        <w:t xml:space="preserve">  </w:t>
      </w:r>
      <w:r w:rsidRPr="00073072">
        <w:rPr>
          <w:sz w:val="22"/>
          <w:szCs w:val="22"/>
        </w:rPr>
        <w:t>Ramani,</w:t>
      </w:r>
      <w:r w:rsidRPr="00073072">
        <w:rPr>
          <w:color w:val="000000"/>
          <w:sz w:val="22"/>
          <w:szCs w:val="22"/>
          <w:shd w:val="clear" w:color="auto" w:fill="FFFFFF"/>
        </w:rPr>
        <w:t xml:space="preserve"> </w:t>
      </w:r>
      <w:r w:rsidRPr="00073072">
        <w:rPr>
          <w:color w:val="000000"/>
          <w:sz w:val="22"/>
          <w:szCs w:val="22"/>
          <w:shd w:val="clear" w:color="auto" w:fill="FFFFFF"/>
          <w:vertAlign w:val="superscript"/>
        </w:rPr>
        <w:t>2</w:t>
      </w:r>
      <w:r w:rsidRPr="00073072">
        <w:rPr>
          <w:color w:val="000000"/>
          <w:sz w:val="22"/>
          <w:szCs w:val="22"/>
          <w:shd w:val="clear" w:color="auto" w:fill="FFFFFF"/>
        </w:rPr>
        <w:t xml:space="preserve">Benu Panigrahy, </w:t>
      </w:r>
      <w:r w:rsidRPr="00073072">
        <w:rPr>
          <w:color w:val="000000"/>
          <w:sz w:val="22"/>
          <w:szCs w:val="22"/>
          <w:shd w:val="clear" w:color="auto" w:fill="FFFFFF"/>
          <w:vertAlign w:val="superscript"/>
        </w:rPr>
        <w:t>3</w:t>
      </w:r>
      <w:r w:rsidRPr="00073072">
        <w:rPr>
          <w:color w:val="000000"/>
          <w:sz w:val="22"/>
          <w:szCs w:val="22"/>
          <w:shd w:val="clear" w:color="auto" w:fill="FFFFFF"/>
        </w:rPr>
        <w:t xml:space="preserve">Sailenkumar Mishra, </w:t>
      </w:r>
      <w:r w:rsidRPr="00073072">
        <w:rPr>
          <w:color w:val="000000"/>
          <w:sz w:val="22"/>
          <w:szCs w:val="22"/>
          <w:shd w:val="clear" w:color="auto" w:fill="FFFFFF"/>
          <w:vertAlign w:val="superscript"/>
        </w:rPr>
        <w:t>4</w:t>
      </w:r>
      <w:r w:rsidRPr="00073072">
        <w:rPr>
          <w:color w:val="000000"/>
          <w:sz w:val="22"/>
          <w:szCs w:val="22"/>
          <w:shd w:val="clear" w:color="auto" w:fill="FFFFFF"/>
        </w:rPr>
        <w:t>BTPS Singh</w:t>
      </w:r>
    </w:p>
    <w:p w:rsidR="00A831D7" w:rsidRDefault="00A831D7" w:rsidP="00A831D7">
      <w:pPr>
        <w:pStyle w:val="ListParagraph"/>
        <w:spacing w:after="0" w:line="360" w:lineRule="auto"/>
        <w:ind w:left="144" w:right="144"/>
        <w:rPr>
          <w:rFonts w:asciiTheme="majorHAnsi" w:hAnsiTheme="majorHAnsi"/>
        </w:rPr>
      </w:pPr>
    </w:p>
    <w:p w:rsidR="00A831D7" w:rsidRPr="00073072" w:rsidRDefault="00A831D7" w:rsidP="00A831D7">
      <w:pPr>
        <w:pStyle w:val="ListParagraph"/>
        <w:spacing w:after="0" w:line="360" w:lineRule="auto"/>
        <w:ind w:left="144" w:right="144"/>
        <w:rPr>
          <w:rFonts w:asciiTheme="majorHAnsi" w:hAnsiTheme="majorHAnsi"/>
          <w:sz w:val="18"/>
          <w:szCs w:val="18"/>
        </w:rPr>
      </w:pPr>
      <w:r w:rsidRPr="00073072">
        <w:rPr>
          <w:rFonts w:asciiTheme="majorHAnsi" w:hAnsiTheme="majorHAnsi"/>
          <w:sz w:val="18"/>
          <w:szCs w:val="18"/>
          <w:vertAlign w:val="superscript"/>
        </w:rPr>
        <w:t>1</w:t>
      </w:r>
      <w:r w:rsidRPr="00073072">
        <w:rPr>
          <w:rFonts w:asciiTheme="majorHAnsi" w:hAnsiTheme="majorHAnsi"/>
          <w:sz w:val="18"/>
          <w:szCs w:val="18"/>
        </w:rPr>
        <w:t>Assistant Professor (Pharmacology) MKCG Medical College, Berhampur</w:t>
      </w:r>
    </w:p>
    <w:p w:rsidR="00A831D7" w:rsidRPr="00073072" w:rsidRDefault="00A831D7" w:rsidP="00A831D7">
      <w:pPr>
        <w:pStyle w:val="ListParagraph"/>
        <w:spacing w:line="360" w:lineRule="auto"/>
        <w:ind w:left="144" w:right="144"/>
        <w:rPr>
          <w:rFonts w:asciiTheme="majorHAnsi" w:hAnsiTheme="majorHAnsi"/>
          <w:sz w:val="18"/>
          <w:szCs w:val="18"/>
        </w:rPr>
      </w:pPr>
      <w:r w:rsidRPr="00073072">
        <w:rPr>
          <w:rFonts w:asciiTheme="majorHAnsi" w:hAnsiTheme="majorHAnsi"/>
          <w:color w:val="000000"/>
          <w:sz w:val="18"/>
          <w:szCs w:val="18"/>
          <w:shd w:val="clear" w:color="auto" w:fill="FFFFFF"/>
          <w:vertAlign w:val="superscript"/>
        </w:rPr>
        <w:t>2</w:t>
      </w:r>
      <w:r w:rsidRPr="00073072">
        <w:rPr>
          <w:rFonts w:asciiTheme="majorHAnsi" w:hAnsiTheme="majorHAnsi"/>
          <w:sz w:val="18"/>
          <w:szCs w:val="18"/>
        </w:rPr>
        <w:t>Assistant Professor (Urology) MKCG Medical College, Berhampur</w:t>
      </w:r>
    </w:p>
    <w:p w:rsidR="00A831D7" w:rsidRPr="00073072" w:rsidRDefault="00A831D7" w:rsidP="00A831D7">
      <w:pPr>
        <w:pStyle w:val="ListParagraph"/>
        <w:spacing w:line="360" w:lineRule="auto"/>
        <w:ind w:left="144" w:right="144"/>
        <w:rPr>
          <w:rFonts w:asciiTheme="majorHAnsi" w:hAnsiTheme="majorHAnsi"/>
          <w:sz w:val="18"/>
          <w:szCs w:val="18"/>
        </w:rPr>
      </w:pPr>
      <w:r w:rsidRPr="00073072">
        <w:rPr>
          <w:rFonts w:asciiTheme="majorHAnsi" w:hAnsiTheme="majorHAnsi"/>
          <w:color w:val="000000"/>
          <w:sz w:val="18"/>
          <w:szCs w:val="18"/>
          <w:shd w:val="clear" w:color="auto" w:fill="FFFFFF"/>
          <w:vertAlign w:val="superscript"/>
        </w:rPr>
        <w:t>3</w:t>
      </w:r>
      <w:r w:rsidRPr="00073072">
        <w:rPr>
          <w:rFonts w:asciiTheme="majorHAnsi" w:hAnsiTheme="majorHAnsi"/>
          <w:sz w:val="18"/>
          <w:szCs w:val="18"/>
        </w:rPr>
        <w:t>M D (Pharmacology) SCB Medical College, Cuttack</w:t>
      </w:r>
    </w:p>
    <w:p w:rsidR="00A831D7" w:rsidRPr="00073072" w:rsidRDefault="00A831D7" w:rsidP="00A831D7">
      <w:pPr>
        <w:pStyle w:val="ListParagraph"/>
        <w:spacing w:line="360" w:lineRule="auto"/>
        <w:ind w:left="144" w:right="144"/>
        <w:rPr>
          <w:rFonts w:asciiTheme="majorHAnsi" w:hAnsiTheme="majorHAnsi"/>
          <w:sz w:val="18"/>
          <w:szCs w:val="18"/>
        </w:rPr>
      </w:pPr>
      <w:r w:rsidRPr="00073072">
        <w:rPr>
          <w:rFonts w:asciiTheme="majorHAnsi" w:hAnsiTheme="majorHAnsi"/>
          <w:color w:val="000000"/>
          <w:sz w:val="18"/>
          <w:szCs w:val="18"/>
          <w:shd w:val="clear" w:color="auto" w:fill="FFFFFF"/>
          <w:vertAlign w:val="superscript"/>
        </w:rPr>
        <w:t>4</w:t>
      </w:r>
      <w:r w:rsidRPr="00073072">
        <w:rPr>
          <w:rFonts w:asciiTheme="majorHAnsi" w:hAnsiTheme="majorHAnsi"/>
          <w:color w:val="000000"/>
          <w:sz w:val="18"/>
          <w:szCs w:val="18"/>
          <w:shd w:val="clear" w:color="auto" w:fill="FFFFFF"/>
        </w:rPr>
        <w:t xml:space="preserve">M D (Dermatology) </w:t>
      </w:r>
      <w:r w:rsidRPr="00073072">
        <w:rPr>
          <w:rFonts w:asciiTheme="majorHAnsi" w:hAnsiTheme="majorHAnsi"/>
          <w:sz w:val="18"/>
          <w:szCs w:val="18"/>
        </w:rPr>
        <w:t>MKCG Medical College, Berhampur</w:t>
      </w:r>
    </w:p>
    <w:p w:rsidR="00A831D7" w:rsidRPr="00073072" w:rsidRDefault="00A831D7" w:rsidP="00A831D7">
      <w:pPr>
        <w:pStyle w:val="ListParagraph"/>
        <w:pBdr>
          <w:bottom w:val="single" w:sz="6" w:space="1" w:color="auto"/>
        </w:pBdr>
        <w:spacing w:line="360" w:lineRule="auto"/>
        <w:ind w:left="144" w:right="144"/>
        <w:rPr>
          <w:rFonts w:asciiTheme="majorHAnsi" w:hAnsiTheme="majorHAnsi"/>
          <w:sz w:val="18"/>
          <w:szCs w:val="18"/>
        </w:rPr>
      </w:pPr>
      <w:r w:rsidRPr="00073072">
        <w:rPr>
          <w:rFonts w:asciiTheme="majorHAnsi" w:hAnsiTheme="majorHAnsi"/>
          <w:color w:val="000000"/>
          <w:sz w:val="18"/>
          <w:szCs w:val="18"/>
        </w:rPr>
        <w:t>C</w:t>
      </w:r>
      <w:r w:rsidRPr="00073072">
        <w:rPr>
          <w:rFonts w:asciiTheme="majorHAnsi" w:hAnsiTheme="majorHAnsi"/>
          <w:color w:val="000000"/>
          <w:sz w:val="18"/>
          <w:szCs w:val="18"/>
          <w:shd w:val="clear" w:color="auto" w:fill="FFFFFF"/>
        </w:rPr>
        <w:t xml:space="preserve">orresponding author: </w:t>
      </w:r>
      <w:r w:rsidRPr="00073072">
        <w:rPr>
          <w:rFonts w:asciiTheme="majorHAnsi" w:hAnsiTheme="majorHAnsi"/>
          <w:sz w:val="18"/>
          <w:szCs w:val="18"/>
        </w:rPr>
        <w:t>Y Roja</w:t>
      </w:r>
      <w:r>
        <w:rPr>
          <w:rFonts w:asciiTheme="majorHAnsi" w:hAnsiTheme="majorHAnsi"/>
          <w:sz w:val="18"/>
          <w:szCs w:val="18"/>
        </w:rPr>
        <w:t xml:space="preserve">  </w:t>
      </w:r>
      <w:r w:rsidRPr="00073072">
        <w:rPr>
          <w:rFonts w:asciiTheme="majorHAnsi" w:hAnsiTheme="majorHAnsi"/>
          <w:sz w:val="18"/>
          <w:szCs w:val="18"/>
        </w:rPr>
        <w:t>Ramani</w:t>
      </w:r>
    </w:p>
    <w:p w:rsidR="00A831D7" w:rsidRPr="00073072" w:rsidRDefault="00A831D7" w:rsidP="00A831D7">
      <w:pPr>
        <w:spacing w:after="0" w:line="360" w:lineRule="auto"/>
        <w:ind w:left="144" w:right="144"/>
        <w:outlineLvl w:val="0"/>
        <w:rPr>
          <w:rFonts w:ascii="Times New Roman" w:hAnsi="Times New Roman" w:cs="Times New Roman"/>
          <w:b/>
          <w:noProof/>
          <w:color w:val="000000"/>
          <w:sz w:val="20"/>
          <w:szCs w:val="20"/>
        </w:rPr>
      </w:pPr>
      <w:r w:rsidRPr="00073072">
        <w:rPr>
          <w:rFonts w:ascii="Times New Roman" w:hAnsi="Times New Roman" w:cs="Times New Roman"/>
          <w:b/>
          <w:noProof/>
          <w:color w:val="000000"/>
          <w:sz w:val="20"/>
          <w:szCs w:val="20"/>
        </w:rPr>
        <w:t>Abstract:</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Introduction:</w:t>
      </w:r>
      <w:r w:rsidRPr="00073072">
        <w:rPr>
          <w:rFonts w:ascii="Times New Roman" w:hAnsi="Times New Roman" w:cs="Times New Roman"/>
          <w:sz w:val="18"/>
          <w:szCs w:val="18"/>
        </w:rPr>
        <w:t xml:space="preserve"> Psoriasis is a common chronic inflammatory dermatosis and is a major cause of morbidity in our population. Though several treatment modalities exist, there lies a possibility of relapse and remission because of its unpredictable disease course along with negative impact on quality of life.</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Aim and Objective:</w:t>
      </w:r>
      <w:r w:rsidRPr="00073072">
        <w:rPr>
          <w:rFonts w:ascii="Times New Roman" w:hAnsi="Times New Roman" w:cs="Times New Roman"/>
          <w:sz w:val="18"/>
          <w:szCs w:val="18"/>
        </w:rPr>
        <w:t xml:space="preserve"> To study the psoriasis pattern,</w:t>
      </w:r>
      <w:r w:rsidRPr="00073072">
        <w:rPr>
          <w:rFonts w:ascii="Times New Roman" w:hAnsi="Times New Roman" w:cs="Times New Roman"/>
          <w:b/>
          <w:sz w:val="18"/>
          <w:szCs w:val="18"/>
        </w:rPr>
        <w:t xml:space="preserve"> </w:t>
      </w:r>
      <w:r w:rsidRPr="00073072">
        <w:rPr>
          <w:rFonts w:ascii="Times New Roman" w:hAnsi="Times New Roman" w:cs="Times New Roman"/>
          <w:sz w:val="18"/>
          <w:szCs w:val="18"/>
        </w:rPr>
        <w:t xml:space="preserve">delineate the prevailing treatment options and compare the therapeutic interventions in terms of efficacy (short term) and cost.  </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Methods and Material:</w:t>
      </w:r>
      <w:r w:rsidRPr="00073072">
        <w:rPr>
          <w:rFonts w:ascii="Times New Roman" w:hAnsi="Times New Roman" w:cs="Times New Roman"/>
          <w:sz w:val="18"/>
          <w:szCs w:val="18"/>
        </w:rPr>
        <w:t xml:space="preserve"> The Psoriasis Area Severity Index the most widely used tool for measuring the severity of psoriasis. Using this tool we evaluated 235 clinically diagnosed cases of psoriasis in the Dermatology O.P.D for one year.</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 xml:space="preserve">Statistical analysis: </w:t>
      </w:r>
      <w:r w:rsidRPr="00073072">
        <w:rPr>
          <w:rFonts w:ascii="Times New Roman" w:hAnsi="Times New Roman" w:cs="Times New Roman"/>
          <w:sz w:val="18"/>
          <w:szCs w:val="18"/>
        </w:rPr>
        <w:t>The % change in PASI scores were analyzed using Wilcoxon signed ranks test and quantitative values were compared by ANOVA followed by Tukey’s multiple comparison test.</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Results:</w:t>
      </w:r>
      <w:r w:rsidRPr="00073072">
        <w:rPr>
          <w:rFonts w:ascii="Times New Roman" w:hAnsi="Times New Roman" w:cs="Times New Roman"/>
          <w:sz w:val="18"/>
          <w:szCs w:val="18"/>
        </w:rPr>
        <w:t xml:space="preserve"> Analysis revealed that plaque psoriasis was the most common. </w:t>
      </w:r>
      <w:r w:rsidRPr="00073072">
        <w:rPr>
          <w:rFonts w:ascii="Times New Roman" w:eastAsia="Calibri" w:hAnsi="Times New Roman" w:cs="Times New Roman"/>
          <w:sz w:val="18"/>
          <w:szCs w:val="18"/>
        </w:rPr>
        <w:t xml:space="preserve">Average no. of drugs prescribed was 3.46/ patient. Maximum drugs prescribed were topical 54.55 %. In majority of patients there was minimal improvement (34.29 %) in response to treatment. Of the enrolled cases </w:t>
      </w:r>
      <w:r w:rsidRPr="00073072">
        <w:rPr>
          <w:rFonts w:ascii="Times New Roman" w:hAnsi="Times New Roman" w:cs="Times New Roman"/>
          <w:sz w:val="18"/>
          <w:szCs w:val="18"/>
        </w:rPr>
        <w:t>62.55 % were old cases who were on both topical as well as systemic therapy (46.81) and no therapy (34.90%).</w:t>
      </w:r>
    </w:p>
    <w:p w:rsidR="00A831D7" w:rsidRPr="00073072" w:rsidRDefault="00A831D7" w:rsidP="00A831D7">
      <w:pPr>
        <w:spacing w:after="0" w:line="360" w:lineRule="auto"/>
        <w:ind w:left="144" w:right="144"/>
        <w:jc w:val="both"/>
        <w:rPr>
          <w:rFonts w:ascii="Times New Roman" w:hAnsi="Times New Roman" w:cs="Times New Roman"/>
          <w:sz w:val="18"/>
          <w:szCs w:val="18"/>
        </w:rPr>
      </w:pPr>
      <w:r w:rsidRPr="00073072">
        <w:rPr>
          <w:rFonts w:ascii="Times New Roman" w:hAnsi="Times New Roman" w:cs="Times New Roman"/>
          <w:color w:val="000000"/>
          <w:sz w:val="18"/>
          <w:szCs w:val="18"/>
        </w:rPr>
        <w:t>Conclusions:</w:t>
      </w:r>
      <w:r w:rsidRPr="00073072">
        <w:rPr>
          <w:rFonts w:ascii="Times New Roman" w:eastAsia="Calibri" w:hAnsi="Times New Roman" w:cs="Times New Roman"/>
          <w:sz w:val="18"/>
          <w:szCs w:val="18"/>
          <w:lang w:val="en-IN"/>
        </w:rPr>
        <w:t xml:space="preserve"> Psoriasis accounted to around 0.65% of the patients attending the dermatology OPD in this tertiary care setting.</w:t>
      </w:r>
      <w:r w:rsidRPr="00073072">
        <w:rPr>
          <w:rFonts w:ascii="Times New Roman" w:eastAsia="Calibri" w:hAnsi="Times New Roman" w:cs="Times New Roman"/>
          <w:sz w:val="18"/>
          <w:szCs w:val="18"/>
        </w:rPr>
        <w:t xml:space="preserve"> There was a significant change in PASI score at the end of 8weeks in only 8.57% cases. </w:t>
      </w:r>
      <w:r w:rsidRPr="00073072">
        <w:rPr>
          <w:rFonts w:ascii="Times New Roman" w:eastAsia="Calibri" w:hAnsi="Times New Roman" w:cs="Times New Roman"/>
          <w:sz w:val="18"/>
          <w:szCs w:val="18"/>
          <w:lang w:val="en-IN"/>
        </w:rPr>
        <w:t xml:space="preserve"> </w:t>
      </w:r>
      <w:r w:rsidRPr="00073072">
        <w:rPr>
          <w:rFonts w:ascii="Times New Roman" w:hAnsi="Times New Roman" w:cs="Times New Roman"/>
          <w:sz w:val="18"/>
          <w:szCs w:val="18"/>
        </w:rPr>
        <w:t>Such poor treatment response to psoriasis warrants rigorous patient counselling as well as studies like this can be an eye opener for the prescriber.</w:t>
      </w:r>
    </w:p>
    <w:p w:rsidR="00E91878" w:rsidRDefault="00A831D7" w:rsidP="00A831D7">
      <w:pPr>
        <w:spacing w:after="0" w:line="360" w:lineRule="auto"/>
        <w:rPr>
          <w:rFonts w:ascii="Arial" w:eastAsia="Times New Roman" w:hAnsi="Arial" w:cs="Arial"/>
          <w:color w:val="000000"/>
          <w:sz w:val="19"/>
          <w:szCs w:val="19"/>
        </w:rPr>
      </w:pPr>
      <w:r>
        <w:rPr>
          <w:rFonts w:ascii="Times New Roman" w:hAnsi="Times New Roman" w:cs="Times New Roman"/>
          <w:b/>
          <w:color w:val="000000"/>
          <w:sz w:val="18"/>
          <w:szCs w:val="18"/>
        </w:rPr>
        <w:t xml:space="preserve">    </w:t>
      </w:r>
      <w:r w:rsidRPr="00073072">
        <w:rPr>
          <w:rFonts w:ascii="Times New Roman" w:hAnsi="Times New Roman" w:cs="Times New Roman"/>
          <w:b/>
          <w:color w:val="000000"/>
          <w:sz w:val="18"/>
          <w:szCs w:val="18"/>
        </w:rPr>
        <w:t>Key-words</w:t>
      </w:r>
      <w:r w:rsidRPr="00073072">
        <w:rPr>
          <w:rFonts w:ascii="Times New Roman" w:hAnsi="Times New Roman" w:cs="Times New Roman"/>
          <w:color w:val="000000"/>
          <w:sz w:val="18"/>
          <w:szCs w:val="18"/>
        </w:rPr>
        <w:t xml:space="preserve">: </w:t>
      </w:r>
      <w:r w:rsidRPr="00073072">
        <w:rPr>
          <w:rFonts w:ascii="Times New Roman" w:hAnsi="Times New Roman" w:cs="Times New Roman"/>
          <w:sz w:val="18"/>
          <w:szCs w:val="18"/>
        </w:rPr>
        <w:t>psoriasis, PASI score, treatment modalities</w:t>
      </w: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02" w:rsidRDefault="00F90A02" w:rsidP="00BB215F">
      <w:pPr>
        <w:spacing w:after="0" w:line="240" w:lineRule="auto"/>
      </w:pPr>
      <w:r>
        <w:separator/>
      </w:r>
    </w:p>
  </w:endnote>
  <w:endnote w:type="continuationSeparator" w:id="1">
    <w:p w:rsidR="00F90A02" w:rsidRDefault="00F90A02"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02" w:rsidRDefault="00F90A02" w:rsidP="00BB215F">
      <w:pPr>
        <w:spacing w:after="0" w:line="240" w:lineRule="auto"/>
      </w:pPr>
      <w:r>
        <w:separator/>
      </w:r>
    </w:p>
  </w:footnote>
  <w:footnote w:type="continuationSeparator" w:id="1">
    <w:p w:rsidR="00F90A02" w:rsidRDefault="00F90A02"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A7F39"/>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831D7"/>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90A02"/>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1">
    <w:name w:val="heading 1"/>
    <w:basedOn w:val="Normal"/>
    <w:next w:val="Normal"/>
    <w:link w:val="Heading1Char"/>
    <w:uiPriority w:val="9"/>
    <w:qFormat/>
    <w:rsid w:val="00A83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 w:type="character" w:customStyle="1" w:styleId="A0">
    <w:name w:val="A0"/>
    <w:uiPriority w:val="99"/>
    <w:rsid w:val="004A7F39"/>
    <w:rPr>
      <w:color w:val="000000"/>
      <w:sz w:val="20"/>
      <w:szCs w:val="20"/>
    </w:rPr>
  </w:style>
  <w:style w:type="character" w:customStyle="1" w:styleId="A3">
    <w:name w:val="A3"/>
    <w:uiPriority w:val="99"/>
    <w:rsid w:val="004A7F39"/>
    <w:rPr>
      <w:color w:val="000000"/>
      <w:sz w:val="18"/>
      <w:szCs w:val="18"/>
    </w:rPr>
  </w:style>
  <w:style w:type="character" w:customStyle="1" w:styleId="Heading1Char">
    <w:name w:val="Heading 1 Char"/>
    <w:basedOn w:val="DefaultParagraphFont"/>
    <w:link w:val="Heading1"/>
    <w:uiPriority w:val="9"/>
    <w:rsid w:val="00A831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2016-06-12T04:44:00Z</dcterms:created>
  <dcterms:modified xsi:type="dcterms:W3CDTF">2016-06-12T04:44:00Z</dcterms:modified>
</cp:coreProperties>
</file>